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22" w:rsidRDefault="00F64B0F">
      <w:pPr>
        <w:pStyle w:val="10"/>
        <w:keepNext/>
        <w:keepLines/>
      </w:pPr>
      <w:bookmarkStart w:id="0" w:name="bookmark0"/>
      <w:r>
        <w:rPr>
          <w:sz w:val="24"/>
          <w:szCs w:val="24"/>
        </w:rPr>
        <w:t>ПРОТОКОЛ</w:t>
      </w:r>
      <w:r>
        <w:rPr>
          <w:sz w:val="24"/>
          <w:szCs w:val="24"/>
        </w:rPr>
        <w:br/>
      </w:r>
      <w:r>
        <w:t>общего собрания собственников помещений многоквартирного жилого</w:t>
      </w:r>
      <w:r>
        <w:br/>
        <w:t>дома по адресу: г. Томск, ул. Карпова 16/2</w:t>
      </w:r>
      <w:bookmarkEnd w:id="0"/>
    </w:p>
    <w:p w:rsidR="000C4A22" w:rsidRDefault="00F64B0F">
      <w:pPr>
        <w:pStyle w:val="a4"/>
        <w:ind w:left="205"/>
      </w:pPr>
      <w:r>
        <w:t>20.11.2023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9"/>
        <w:gridCol w:w="1429"/>
      </w:tblGrid>
      <w:tr w:rsidR="000C4A22">
        <w:trPr>
          <w:trHeight w:hRule="exact" w:val="587"/>
          <w:jc w:val="center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4A22" w:rsidRDefault="00F64B0F">
            <w:pPr>
              <w:pStyle w:val="a6"/>
            </w:pPr>
            <w:r>
              <w:t>Общая площадь жилых и нежилых помещений многоквартирных домов составляет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22" w:rsidRDefault="00F64B0F">
            <w:pPr>
              <w:pStyle w:val="a6"/>
              <w:jc w:val="right"/>
            </w:pPr>
            <w:r>
              <w:t xml:space="preserve">4466,8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0C4A22">
        <w:trPr>
          <w:trHeight w:hRule="exact" w:val="562"/>
          <w:jc w:val="center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4A22" w:rsidRDefault="00F64B0F">
            <w:pPr>
              <w:pStyle w:val="a6"/>
            </w:pPr>
            <w:r>
              <w:t xml:space="preserve">Количество </w:t>
            </w:r>
            <w:proofErr w:type="gramStart"/>
            <w:r>
              <w:t>собственников, принявших участие в общем собрании составляет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22" w:rsidRDefault="00F64B0F">
            <w:pPr>
              <w:pStyle w:val="a6"/>
              <w:jc w:val="right"/>
            </w:pPr>
            <w:r>
              <w:t xml:space="preserve">3423,0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0C4A22">
        <w:trPr>
          <w:trHeight w:hRule="exact" w:val="590"/>
          <w:jc w:val="center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4A22" w:rsidRDefault="00F64B0F">
            <w:pPr>
              <w:pStyle w:val="a6"/>
            </w:pPr>
            <w:r>
              <w:t>Общее собрание собственников помещений для принятия решений по всем вопросам повестки дня правомочно, кворум имеется.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22" w:rsidRDefault="000C4A22"/>
        </w:tc>
      </w:tr>
    </w:tbl>
    <w:p w:rsidR="000C4A22" w:rsidRDefault="000C4A2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5047"/>
      </w:tblGrid>
      <w:tr w:rsidR="000C4A22">
        <w:trPr>
          <w:trHeight w:hRule="exact" w:val="113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4A22" w:rsidRDefault="00F64B0F">
            <w:pPr>
              <w:pStyle w:val="a6"/>
              <w:jc w:val="both"/>
            </w:pPr>
            <w:r>
              <w:t>Данное общее собрание собственников помещений является внеочередным общим собранием, проводится в форме очно-заочного голосования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22" w:rsidRDefault="00F64B0F" w:rsidP="00645814">
            <w:pPr>
              <w:pStyle w:val="a6"/>
            </w:pPr>
            <w:r>
              <w:t xml:space="preserve">по инициативе собственников помещений </w:t>
            </w:r>
            <w:r w:rsidR="00645814">
              <w:t xml:space="preserve"> </w:t>
            </w:r>
            <w:r>
              <w:t xml:space="preserve">(кв. 27),(кв. 15.), </w:t>
            </w:r>
            <w:proofErr w:type="gramStart"/>
            <w:r>
              <w:t xml:space="preserve">( </w:t>
            </w:r>
            <w:proofErr w:type="gramEnd"/>
            <w:r>
              <w:t>кв. 16).</w:t>
            </w:r>
          </w:p>
        </w:tc>
      </w:tr>
      <w:tr w:rsidR="000C4A22">
        <w:trPr>
          <w:trHeight w:hRule="exact" w:val="583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4A22" w:rsidRDefault="00F64B0F">
            <w:pPr>
              <w:pStyle w:val="a6"/>
            </w:pPr>
            <w:r>
              <w:t>Способ уведомления о проведении общего собрания: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A22" w:rsidRDefault="00F64B0F">
            <w:pPr>
              <w:pStyle w:val="a6"/>
            </w:pPr>
            <w:r>
              <w:t>в месте, определенном собственниками помещений дома,- на доске объявлений</w:t>
            </w:r>
          </w:p>
        </w:tc>
      </w:tr>
    </w:tbl>
    <w:p w:rsidR="000C4A22" w:rsidRDefault="000C4A22">
      <w:pPr>
        <w:spacing w:after="259" w:line="1" w:lineRule="exact"/>
      </w:pPr>
    </w:p>
    <w:p w:rsidR="000C4A22" w:rsidRDefault="00F64B0F">
      <w:pPr>
        <w:pStyle w:val="11"/>
        <w:spacing w:after="0"/>
      </w:pPr>
      <w:r>
        <w:t>Общее собрание собственников в форме совместного присутствия (очное) состоялось 18.10.2023 года.</w:t>
      </w:r>
    </w:p>
    <w:p w:rsidR="000C4A22" w:rsidRDefault="00F64B0F">
      <w:pPr>
        <w:pStyle w:val="11"/>
      </w:pPr>
      <w:r>
        <w:t>Общее собрание собственников в форме заочного голосования производилось в период с 18.10.2023 года по 19.11.2023 года.</w:t>
      </w:r>
    </w:p>
    <w:p w:rsidR="000C4A22" w:rsidRDefault="00F64B0F">
      <w:pPr>
        <w:pStyle w:val="11"/>
      </w:pPr>
      <w:r>
        <w:rPr>
          <w:u w:val="single"/>
        </w:rPr>
        <w:t>ИТОГОВЫЕ РЕШЕНИЯ ПО ПОВЕСТКЕ ДНЯ: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176"/>
      </w:tblGrid>
      <w:tr w:rsidR="000C4A22" w:rsidTr="00645814">
        <w:trPr>
          <w:trHeight w:hRule="exact" w:val="1127"/>
          <w:jc w:val="center"/>
        </w:trPr>
        <w:tc>
          <w:tcPr>
            <w:tcW w:w="1699" w:type="dxa"/>
            <w:vMerge w:val="restart"/>
            <w:shd w:val="clear" w:color="auto" w:fill="auto"/>
          </w:tcPr>
          <w:p w:rsidR="000C4A22" w:rsidRDefault="00F64B0F">
            <w:pPr>
              <w:pStyle w:val="a6"/>
              <w:tabs>
                <w:tab w:val="left" w:pos="1372"/>
              </w:tabs>
            </w:pPr>
            <w:r>
              <w:t>По</w:t>
            </w:r>
            <w:r>
              <w:tab/>
              <w:t>1</w:t>
            </w:r>
          </w:p>
          <w:p w:rsidR="000C4A22" w:rsidRDefault="00F64B0F">
            <w:pPr>
              <w:pStyle w:val="a6"/>
              <w:spacing w:after="280"/>
            </w:pPr>
            <w:r>
              <w:t>вопросу повестки дня:</w:t>
            </w:r>
          </w:p>
          <w:p w:rsidR="000C4A22" w:rsidRDefault="00F64B0F">
            <w:pPr>
              <w:pStyle w:val="a6"/>
              <w:spacing w:after="140"/>
            </w:pPr>
            <w:r>
              <w:t>По 2 вопросу повестки дня:</w:t>
            </w:r>
          </w:p>
        </w:tc>
        <w:tc>
          <w:tcPr>
            <w:tcW w:w="8176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 - выбрать счетную комиссию в составе:</w:t>
            </w:r>
          </w:p>
          <w:p w:rsidR="000C4A22" w:rsidRDefault="00F64B0F">
            <w:pPr>
              <w:pStyle w:val="a6"/>
            </w:pPr>
            <w:r>
              <w:t xml:space="preserve">(кв. 27), (кв. 15.), </w:t>
            </w:r>
            <w:proofErr w:type="gramStart"/>
            <w:r>
              <w:t xml:space="preserve">( </w:t>
            </w:r>
            <w:proofErr w:type="gramEnd"/>
            <w:r>
              <w:t>кв. 16).</w:t>
            </w:r>
          </w:p>
          <w:p w:rsidR="000C4A22" w:rsidRDefault="00F64B0F">
            <w:pPr>
              <w:pStyle w:val="a6"/>
              <w:tabs>
                <w:tab w:val="left" w:pos="914"/>
                <w:tab w:val="left" w:pos="2264"/>
                <w:tab w:val="left" w:pos="4237"/>
              </w:tabs>
            </w:pP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ab/>
              <w:t>3423,0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(76,6%</w:t>
            </w:r>
            <w:r>
              <w:rPr>
                <w:b/>
                <w:bCs/>
              </w:rPr>
              <w:tab/>
              <w:t>) Против 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оздержались</w:t>
            </w:r>
          </w:p>
        </w:tc>
      </w:tr>
      <w:tr w:rsidR="000C4A22" w:rsidTr="00645814">
        <w:trPr>
          <w:trHeight w:hRule="exact" w:val="1408"/>
          <w:jc w:val="center"/>
        </w:trPr>
        <w:tc>
          <w:tcPr>
            <w:tcW w:w="1699" w:type="dxa"/>
            <w:vMerge/>
            <w:shd w:val="clear" w:color="auto" w:fill="auto"/>
          </w:tcPr>
          <w:p w:rsidR="000C4A22" w:rsidRDefault="000C4A22"/>
        </w:tc>
        <w:tc>
          <w:tcPr>
            <w:tcW w:w="8176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решение:</w:t>
            </w:r>
          </w:p>
          <w:p w:rsidR="000C4A22" w:rsidRDefault="00F64B0F">
            <w:pPr>
              <w:pStyle w:val="a6"/>
            </w:pPr>
            <w:r>
              <w:t>Выбрать способ формирования фонда капитального ремонта на специальн</w:t>
            </w:r>
            <w:r w:rsidR="00645814">
              <w:t>ом</w:t>
            </w:r>
            <w:r>
              <w:t xml:space="preserve"> счете.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 xml:space="preserve">За 3423,0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(76,6% ) Против 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оздержались 0</w:t>
            </w:r>
          </w:p>
        </w:tc>
      </w:tr>
      <w:tr w:rsidR="000C4A22" w:rsidTr="00645814">
        <w:trPr>
          <w:trHeight w:hRule="exact" w:val="1944"/>
          <w:jc w:val="center"/>
        </w:trPr>
        <w:tc>
          <w:tcPr>
            <w:tcW w:w="1699" w:type="dxa"/>
            <w:shd w:val="clear" w:color="auto" w:fill="auto"/>
          </w:tcPr>
          <w:p w:rsidR="000C4A22" w:rsidRDefault="00F64B0F">
            <w:pPr>
              <w:pStyle w:val="a6"/>
            </w:pPr>
            <w:r>
              <w:t>По 3 вопросу повестки дня:</w:t>
            </w:r>
          </w:p>
        </w:tc>
        <w:tc>
          <w:tcPr>
            <w:tcW w:w="8176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решение:</w:t>
            </w:r>
          </w:p>
          <w:p w:rsidR="000C4A22" w:rsidRDefault="00F64B0F">
            <w:pPr>
              <w:pStyle w:val="a6"/>
            </w:pPr>
            <w:r>
              <w:t xml:space="preserve">Определить размер платы ежемесячного взноса на капитальный ремонт размере, установленном Постановлением администрации Томской области, расчете на один квадратный метр помещения в доме, </w:t>
            </w:r>
            <w:proofErr w:type="gramStart"/>
            <w:r>
              <w:t>принадлежаще</w:t>
            </w:r>
            <w:r w:rsidR="00645814">
              <w:t>е</w:t>
            </w:r>
            <w:proofErr w:type="gramEnd"/>
            <w:r>
              <w:t xml:space="preserve"> собственнику такого помещения.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 xml:space="preserve">За 3423,0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(76,6% ) Против 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оздержались 0</w:t>
            </w:r>
          </w:p>
        </w:tc>
      </w:tr>
      <w:tr w:rsidR="000C4A22" w:rsidTr="00645814">
        <w:trPr>
          <w:trHeight w:hRule="exact" w:val="2070"/>
          <w:jc w:val="center"/>
        </w:trPr>
        <w:tc>
          <w:tcPr>
            <w:tcW w:w="1699" w:type="dxa"/>
            <w:shd w:val="clear" w:color="auto" w:fill="auto"/>
          </w:tcPr>
          <w:p w:rsidR="000C4A22" w:rsidRDefault="00F64B0F">
            <w:pPr>
              <w:pStyle w:val="a6"/>
            </w:pPr>
            <w:r>
              <w:t>По 4 вопросу повестки дня:</w:t>
            </w:r>
          </w:p>
        </w:tc>
        <w:tc>
          <w:tcPr>
            <w:tcW w:w="8176" w:type="dxa"/>
            <w:shd w:val="clear" w:color="auto" w:fill="auto"/>
          </w:tcPr>
          <w:p w:rsidR="000C4A22" w:rsidRDefault="00F64B0F">
            <w:pPr>
              <w:pStyle w:val="a6"/>
              <w:spacing w:after="80"/>
            </w:pPr>
            <w:r>
              <w:t>Принято решение:</w:t>
            </w:r>
          </w:p>
          <w:p w:rsidR="000C4A22" w:rsidRDefault="00F64B0F">
            <w:pPr>
              <w:pStyle w:val="a6"/>
              <w:spacing w:after="80"/>
            </w:pPr>
            <w:r>
              <w:t>Определить владельцем специального счета управляющую организацию АО «МКС-ТОМСК», осуществляющую управление домом по договору управления.</w:t>
            </w:r>
          </w:p>
          <w:p w:rsidR="000C4A22" w:rsidRDefault="00F64B0F">
            <w:pPr>
              <w:pStyle w:val="a6"/>
              <w:spacing w:after="80"/>
            </w:pPr>
            <w:r>
              <w:rPr>
                <w:b/>
                <w:bCs/>
              </w:rPr>
              <w:t xml:space="preserve">За 3374,1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75,5%) Против 48,9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.(1,09%) Воздержались 0</w:t>
            </w:r>
          </w:p>
        </w:tc>
      </w:tr>
      <w:tr w:rsidR="000C4A22" w:rsidTr="00645814">
        <w:trPr>
          <w:trHeight w:hRule="exact" w:val="1303"/>
          <w:jc w:val="center"/>
        </w:trPr>
        <w:tc>
          <w:tcPr>
            <w:tcW w:w="1699" w:type="dxa"/>
            <w:shd w:val="clear" w:color="auto" w:fill="auto"/>
          </w:tcPr>
          <w:p w:rsidR="000C4A22" w:rsidRDefault="00F64B0F">
            <w:pPr>
              <w:pStyle w:val="a6"/>
              <w:spacing w:line="228" w:lineRule="auto"/>
            </w:pPr>
            <w:r>
              <w:t>По 5 вопросу повестки дня:</w:t>
            </w:r>
          </w:p>
        </w:tc>
        <w:tc>
          <w:tcPr>
            <w:tcW w:w="8176" w:type="dxa"/>
            <w:shd w:val="clear" w:color="auto" w:fill="auto"/>
            <w:vAlign w:val="bottom"/>
          </w:tcPr>
          <w:p w:rsidR="000C4A22" w:rsidRDefault="00F64B0F">
            <w:pPr>
              <w:pStyle w:val="a6"/>
              <w:spacing w:after="100" w:line="228" w:lineRule="auto"/>
            </w:pPr>
            <w:r>
              <w:t>Принято решение:</w:t>
            </w:r>
          </w:p>
          <w:p w:rsidR="000C4A22" w:rsidRDefault="00F64B0F">
            <w:pPr>
              <w:pStyle w:val="a6"/>
              <w:spacing w:after="100" w:line="228" w:lineRule="auto"/>
            </w:pPr>
            <w:r>
              <w:t>Определить кредитную организацию для открытия специального счета - Публичное акционерное общество «Сбербанк России».</w:t>
            </w:r>
          </w:p>
          <w:p w:rsidR="000C4A22" w:rsidRDefault="00F64B0F">
            <w:pPr>
              <w:pStyle w:val="a6"/>
              <w:spacing w:after="100" w:line="228" w:lineRule="auto"/>
            </w:pPr>
            <w:r>
              <w:rPr>
                <w:b/>
                <w:bCs/>
              </w:rPr>
              <w:t xml:space="preserve">За 3423,0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(76,6% ) Против 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оздержались 0</w:t>
            </w:r>
          </w:p>
        </w:tc>
      </w:tr>
    </w:tbl>
    <w:p w:rsidR="000C4A22" w:rsidRDefault="00F64B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8341"/>
      </w:tblGrid>
      <w:tr w:rsidR="000C4A22" w:rsidTr="00645814">
        <w:trPr>
          <w:trHeight w:hRule="exact" w:val="3920"/>
          <w:jc w:val="center"/>
        </w:trPr>
        <w:tc>
          <w:tcPr>
            <w:tcW w:w="1685" w:type="dxa"/>
            <w:shd w:val="clear" w:color="auto" w:fill="auto"/>
          </w:tcPr>
          <w:p w:rsidR="000C4A22" w:rsidRDefault="00F64B0F">
            <w:pPr>
              <w:pStyle w:val="a6"/>
            </w:pPr>
            <w:r>
              <w:lastRenderedPageBreak/>
              <w:t>По 6 вопросу повестки дня:</w:t>
            </w:r>
          </w:p>
        </w:tc>
        <w:tc>
          <w:tcPr>
            <w:tcW w:w="8341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решение:</w:t>
            </w:r>
          </w:p>
          <w:p w:rsidR="000C4A22" w:rsidRDefault="00F64B0F">
            <w:pPr>
              <w:pStyle w:val="a6"/>
            </w:pPr>
            <w:r>
              <w:t>Определить, что АО «МКС-Томск» будет осуществлять функции начисления и сбора взносов на капитальный ремонт общего имущества многоквартирного дома: обработку (в том числе учет и начисление взносов) и печать штрих-кодовых квитанций для оплаты взносов на капитальный ремонт, с правом выбора организаци</w:t>
            </w:r>
            <w:proofErr w:type="gramStart"/>
            <w:r>
              <w:t>й-</w:t>
            </w:r>
            <w:proofErr w:type="gramEnd"/>
            <w:r>
              <w:t xml:space="preserve"> платежных агентов для уплаты взносов на капитальный ремонт с заключением с ними соответствующих договоров.</w:t>
            </w:r>
          </w:p>
          <w:p w:rsidR="000C4A22" w:rsidRDefault="00F64B0F">
            <w:pPr>
              <w:pStyle w:val="a6"/>
              <w:spacing w:after="100"/>
            </w:pPr>
            <w:r>
              <w:t>Предоставить полномочия председателю Совета дома или членам Совета дома</w:t>
            </w:r>
            <w:proofErr w:type="gramStart"/>
            <w:r>
              <w:t xml:space="preserve"> () </w:t>
            </w:r>
            <w:proofErr w:type="gramEnd"/>
            <w:r>
              <w:t>на подписание договора с данной организацией от имени собственников помещений многоквартирного дома.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 xml:space="preserve">За 3374,1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75,5%) Против 48,9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.(1,09%) Воздержались 0</w:t>
            </w:r>
          </w:p>
        </w:tc>
      </w:tr>
      <w:tr w:rsidR="000C4A22" w:rsidTr="00645814">
        <w:trPr>
          <w:trHeight w:hRule="exact" w:val="3762"/>
          <w:jc w:val="center"/>
        </w:trPr>
        <w:tc>
          <w:tcPr>
            <w:tcW w:w="1685" w:type="dxa"/>
            <w:shd w:val="clear" w:color="auto" w:fill="auto"/>
          </w:tcPr>
          <w:p w:rsidR="000C4A22" w:rsidRDefault="00F64B0F">
            <w:pPr>
              <w:pStyle w:val="a6"/>
              <w:spacing w:before="400"/>
            </w:pPr>
            <w:r>
              <w:t>По 7 вопросу повестки дня: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0C4A22" w:rsidRDefault="00F64B0F">
            <w:pPr>
              <w:pStyle w:val="a6"/>
            </w:pPr>
            <w:r>
              <w:t>При</w:t>
            </w:r>
            <w:bookmarkStart w:id="1" w:name="_GoBack"/>
            <w:bookmarkEnd w:id="1"/>
            <w:r>
              <w:t>нято решение:</w:t>
            </w:r>
          </w:p>
          <w:p w:rsidR="000C4A22" w:rsidRDefault="00F64B0F">
            <w:pPr>
              <w:pStyle w:val="a6"/>
              <w:jc w:val="both"/>
            </w:pPr>
            <w:r>
              <w:t xml:space="preserve">Определить порядок предоставления платежных документов и </w:t>
            </w:r>
            <w:r w:rsidR="00645814">
              <w:t>определение</w:t>
            </w:r>
            <w:r>
              <w:t xml:space="preserve"> размера расходов, связанных с предоставлением платежных документ</w:t>
            </w:r>
            <w:r w:rsidR="00645814">
              <w:t>ах</w:t>
            </w:r>
            <w:r>
              <w:t xml:space="preserve"> определение условий оплаты </w:t>
            </w:r>
            <w:proofErr w:type="gramStart"/>
            <w:r>
              <w:t>услуг</w:t>
            </w:r>
            <w:proofErr w:type="gramEnd"/>
            <w:r>
              <w:t xml:space="preserve"> по предоставлению уполномоченно</w:t>
            </w:r>
            <w:r w:rsidR="00645814">
              <w:t>й</w:t>
            </w:r>
            <w:r>
              <w:t xml:space="preserve"> организацией собственникам помещений в доме платежных документов </w:t>
            </w:r>
            <w:r w:rsidR="00645814">
              <w:t>на</w:t>
            </w:r>
            <w:r>
              <w:t xml:space="preserve"> уплату взносов на капитальный ремонт: платежные документ</w:t>
            </w:r>
            <w:r w:rsidR="00645814">
              <w:t>ы</w:t>
            </w:r>
            <w:r>
              <w:t xml:space="preserve"> предоставляются ежемесячно в почтовые ящики собственников по мест нахождения помещения, размер платы составляет 30 рублей/ помещени</w:t>
            </w:r>
            <w:r w:rsidR="00645814">
              <w:t>я</w:t>
            </w:r>
            <w:r>
              <w:t xml:space="preserve"> ежемесячно.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 xml:space="preserve">За 2852,1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 w:rsidR="0064581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63,80%) Против 406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9 %)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>Воздержались 231,9кв.м. (5,1 %).</w:t>
            </w:r>
          </w:p>
        </w:tc>
      </w:tr>
      <w:tr w:rsidR="000C4A22" w:rsidTr="00645814">
        <w:trPr>
          <w:trHeight w:hRule="exact" w:val="1958"/>
          <w:jc w:val="center"/>
        </w:trPr>
        <w:tc>
          <w:tcPr>
            <w:tcW w:w="1685" w:type="dxa"/>
            <w:shd w:val="clear" w:color="auto" w:fill="auto"/>
          </w:tcPr>
          <w:p w:rsidR="000C4A22" w:rsidRDefault="00F64B0F">
            <w:pPr>
              <w:pStyle w:val="a6"/>
            </w:pPr>
            <w:r>
              <w:t>По 8 вопросу повестки дня:</w:t>
            </w:r>
          </w:p>
        </w:tc>
        <w:tc>
          <w:tcPr>
            <w:tcW w:w="8341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решение:</w:t>
            </w:r>
          </w:p>
          <w:p w:rsidR="000C4A22" w:rsidRDefault="00F64B0F">
            <w:pPr>
              <w:pStyle w:val="a6"/>
            </w:pPr>
            <w:r>
              <w:t>Уполномочить АО «МКС-ТОМСК» направить в департамент ЖКХ государственного жилищного надзора Томской области, а также в орган местного самоуправления МО «Город Томск» копию протокола общег</w:t>
            </w:r>
            <w:r w:rsidR="00645814">
              <w:t>о</w:t>
            </w:r>
            <w:r>
              <w:t xml:space="preserve"> собрания собственников помещений.</w:t>
            </w:r>
          </w:p>
          <w:p w:rsidR="000C4A22" w:rsidRDefault="00F64B0F">
            <w:pPr>
              <w:pStyle w:val="a6"/>
            </w:pPr>
            <w:r>
              <w:rPr>
                <w:b/>
                <w:bCs/>
              </w:rPr>
              <w:t xml:space="preserve">За 3423,0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 (76,6% ) Против 0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оздержались 0</w:t>
            </w:r>
          </w:p>
        </w:tc>
      </w:tr>
      <w:tr w:rsidR="000C4A22" w:rsidTr="00645814">
        <w:trPr>
          <w:trHeight w:hRule="exact" w:val="1422"/>
          <w:jc w:val="center"/>
        </w:trPr>
        <w:tc>
          <w:tcPr>
            <w:tcW w:w="1685" w:type="dxa"/>
            <w:shd w:val="clear" w:color="auto" w:fill="auto"/>
          </w:tcPr>
          <w:p w:rsidR="000C4A22" w:rsidRDefault="00F64B0F">
            <w:pPr>
              <w:pStyle w:val="a6"/>
            </w:pPr>
            <w:r>
              <w:t>По 9 вопросу повестки дня:</w:t>
            </w:r>
          </w:p>
        </w:tc>
        <w:tc>
          <w:tcPr>
            <w:tcW w:w="8341" w:type="dxa"/>
            <w:shd w:val="clear" w:color="auto" w:fill="auto"/>
          </w:tcPr>
          <w:p w:rsidR="000C4A22" w:rsidRDefault="00F64B0F">
            <w:pPr>
              <w:pStyle w:val="a6"/>
            </w:pPr>
            <w:r>
              <w:t>Принято решение:</w:t>
            </w:r>
          </w:p>
          <w:p w:rsidR="00645814" w:rsidRDefault="00645814" w:rsidP="00645814">
            <w:pPr>
              <w:pStyle w:val="a6"/>
            </w:pPr>
            <w:r>
              <w:t xml:space="preserve">Выбрать в Совет дома: включить в совет собственника кв. 31.      </w:t>
            </w:r>
          </w:p>
          <w:p w:rsidR="000C4A22" w:rsidRDefault="00F64B0F" w:rsidP="00645814">
            <w:pPr>
              <w:pStyle w:val="a6"/>
            </w:pPr>
            <w:r>
              <w:rPr>
                <w:b/>
                <w:bCs/>
              </w:rPr>
              <w:t>За 3324,2кв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 (74,4%) Против 49,9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 xml:space="preserve">.(1,11%) Воздержались 98,8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.(2,21%).</w:t>
            </w:r>
          </w:p>
        </w:tc>
      </w:tr>
    </w:tbl>
    <w:p w:rsidR="00645814" w:rsidRDefault="00645814">
      <w:pPr>
        <w:pStyle w:val="11"/>
        <w:spacing w:after="0"/>
        <w:jc w:val="center"/>
      </w:pPr>
    </w:p>
    <w:p w:rsidR="000C4A22" w:rsidRDefault="00F64B0F">
      <w:pPr>
        <w:pStyle w:val="11"/>
        <w:spacing w:after="0"/>
        <w:jc w:val="center"/>
      </w:pPr>
      <w:r>
        <w:t>Настоящий протокол изготовлен 20.11.2023 года</w:t>
      </w:r>
    </w:p>
    <w:sectPr w:rsidR="000C4A22">
      <w:pgSz w:w="11900" w:h="16840"/>
      <w:pgMar w:top="984" w:right="64" w:bottom="356" w:left="1809" w:header="5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51" w:rsidRDefault="00F64B0F">
      <w:r>
        <w:separator/>
      </w:r>
    </w:p>
  </w:endnote>
  <w:endnote w:type="continuationSeparator" w:id="0">
    <w:p w:rsidR="00F47851" w:rsidRDefault="00F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22" w:rsidRDefault="000C4A22"/>
  </w:footnote>
  <w:footnote w:type="continuationSeparator" w:id="0">
    <w:p w:rsidR="000C4A22" w:rsidRDefault="000C4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2"/>
    <w:rsid w:val="000C4A22"/>
    <w:rsid w:val="00645814"/>
    <w:rsid w:val="00F47851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pPr>
      <w:spacing w:after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Столяревская Евгения Сергеевна</cp:lastModifiedBy>
  <cp:revision>3</cp:revision>
  <dcterms:created xsi:type="dcterms:W3CDTF">2024-02-01T03:14:00Z</dcterms:created>
  <dcterms:modified xsi:type="dcterms:W3CDTF">2024-02-01T03:19:00Z</dcterms:modified>
</cp:coreProperties>
</file>