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D5" w:rsidRDefault="0071575D">
      <w:pPr>
        <w:pStyle w:val="1"/>
        <w:jc w:val="center"/>
      </w:pPr>
      <w:bookmarkStart w:id="0" w:name="_GoBack"/>
      <w:bookmarkEnd w:id="0"/>
      <w:r>
        <w:rPr>
          <w:b/>
          <w:bCs/>
        </w:rPr>
        <w:t>Протокол № 1</w:t>
      </w:r>
    </w:p>
    <w:p w:rsidR="00191FD5" w:rsidRDefault="0071575D">
      <w:pPr>
        <w:pStyle w:val="1"/>
        <w:spacing w:after="240"/>
        <w:jc w:val="center"/>
      </w:pPr>
      <w:r>
        <w:rPr>
          <w:b/>
          <w:bCs/>
        </w:rPr>
        <w:t>(решения общего собрания собственников помещений многоквартирного дома,</w:t>
      </w:r>
      <w:r>
        <w:rPr>
          <w:b/>
          <w:bCs/>
        </w:rPr>
        <w:br/>
        <w:t>расположенного по адресу: г. Томск, ул. Советская 26)</w:t>
      </w:r>
    </w:p>
    <w:p w:rsidR="00191FD5" w:rsidRDefault="0071575D">
      <w:pPr>
        <w:pStyle w:val="11"/>
        <w:keepNext/>
        <w:keepLines/>
        <w:tabs>
          <w:tab w:val="left" w:pos="7481"/>
        </w:tabs>
        <w:spacing w:after="0"/>
        <w:jc w:val="both"/>
      </w:pPr>
      <w:bookmarkStart w:id="1" w:name="bookmark0"/>
      <w:r>
        <w:t>Г. Томск</w:t>
      </w:r>
      <w:r>
        <w:tab/>
        <w:t>«15» февраля 2024</w:t>
      </w:r>
      <w:bookmarkEnd w:id="1"/>
    </w:p>
    <w:p w:rsidR="00191FD5" w:rsidRDefault="0071575D">
      <w:pPr>
        <w:pStyle w:val="11"/>
        <w:keepNext/>
        <w:keepLines/>
        <w:jc w:val="both"/>
      </w:pPr>
      <w:r>
        <w:t>г.</w:t>
      </w:r>
    </w:p>
    <w:p w:rsidR="00191FD5" w:rsidRDefault="0071575D">
      <w:pPr>
        <w:pStyle w:val="1"/>
        <w:numPr>
          <w:ilvl w:val="0"/>
          <w:numId w:val="1"/>
        </w:numPr>
        <w:tabs>
          <w:tab w:val="left" w:pos="540"/>
        </w:tabs>
        <w:jc w:val="both"/>
      </w:pPr>
      <w:r>
        <w:t>Инициатор проведения общего собрания: Председатель совета Дома</w:t>
      </w:r>
      <w:r w:rsidRPr="0071575D">
        <w:t xml:space="preserve"> </w:t>
      </w:r>
      <w:r>
        <w:t xml:space="preserve"> (кв.8).</w:t>
      </w:r>
    </w:p>
    <w:p w:rsidR="00191FD5" w:rsidRDefault="0071575D">
      <w:pPr>
        <w:pStyle w:val="1"/>
        <w:numPr>
          <w:ilvl w:val="0"/>
          <w:numId w:val="1"/>
        </w:numPr>
        <w:tabs>
          <w:tab w:val="left" w:pos="540"/>
        </w:tabs>
        <w:jc w:val="both"/>
      </w:pPr>
      <w:r>
        <w:t>Форма проведения собрания - внеочередное очно-заочное голосование.</w:t>
      </w:r>
    </w:p>
    <w:p w:rsidR="00191FD5" w:rsidRDefault="0071575D">
      <w:pPr>
        <w:pStyle w:val="1"/>
        <w:numPr>
          <w:ilvl w:val="0"/>
          <w:numId w:val="1"/>
        </w:numPr>
        <w:tabs>
          <w:tab w:val="left" w:pos="540"/>
        </w:tabs>
        <w:jc w:val="both"/>
      </w:pPr>
      <w:r>
        <w:t>Место и период проведения собрания с «30» ноября 2023г. по «15» февраля 2024г.</w:t>
      </w:r>
    </w:p>
    <w:p w:rsidR="00191FD5" w:rsidRDefault="0071575D">
      <w:pPr>
        <w:pStyle w:val="1"/>
        <w:jc w:val="both"/>
      </w:pPr>
      <w:r>
        <w:t>Собрание собственников в форме совместного присутствия проведено «30» ноября 2023 г. в 20-00 час. 00 мин. в цокольном этаже дома по адресу г. Томск ул. Советская, 26.</w:t>
      </w:r>
    </w:p>
    <w:p w:rsidR="00191FD5" w:rsidRDefault="0071575D">
      <w:pPr>
        <w:pStyle w:val="1"/>
        <w:jc w:val="both"/>
      </w:pPr>
      <w:r>
        <w:t>Дата и время окончания приема решений собственников, по вопросам, поставленным на голосование: 24 час.00 мин. 15. 02. 2024 г.</w:t>
      </w:r>
    </w:p>
    <w:p w:rsidR="00191FD5" w:rsidRDefault="0071575D">
      <w:pPr>
        <w:pStyle w:val="1"/>
        <w:numPr>
          <w:ilvl w:val="0"/>
          <w:numId w:val="1"/>
        </w:numPr>
        <w:tabs>
          <w:tab w:val="left" w:pos="540"/>
        </w:tabs>
        <w:jc w:val="both"/>
      </w:pPr>
      <w:r>
        <w:t>Место и адрес, куда должны передаваться письменные решения собственников по вопросам, поставленным на голосование: для жителей 1 подъезда почтовый ящик квартиры № 8, для жителей подъезда 2 почтовый ящик квартиры № 20 по адресу: г. Томск, ул. Советская 26.</w:t>
      </w:r>
    </w:p>
    <w:p w:rsidR="00191FD5" w:rsidRDefault="0071575D">
      <w:pPr>
        <w:pStyle w:val="1"/>
        <w:numPr>
          <w:ilvl w:val="0"/>
          <w:numId w:val="1"/>
        </w:numPr>
        <w:tabs>
          <w:tab w:val="left" w:pos="540"/>
        </w:tabs>
        <w:jc w:val="both"/>
      </w:pPr>
      <w:r>
        <w:t>Общий объем площади, которым обладают собственники жилых и нежилых помещений в многоквартирном доме по адресу г. Томск, ул. Советская, д. 26, равен 2477,2 кв.м. (100%). В общем собрании приняли участие собственники в количестве - 24 человека, обладающие 2232,9 кв.м., что составляет 90,14 % голосов.</w:t>
      </w:r>
    </w:p>
    <w:p w:rsidR="00191FD5" w:rsidRDefault="0071575D">
      <w:pPr>
        <w:pStyle w:val="1"/>
        <w:numPr>
          <w:ilvl w:val="0"/>
          <w:numId w:val="1"/>
        </w:numPr>
        <w:tabs>
          <w:tab w:val="left" w:pos="540"/>
        </w:tabs>
        <w:jc w:val="both"/>
      </w:pPr>
      <w:r>
        <w:t>С информацией и материалами, представленными на собрании, место и адрес, где с ними можно ознакомиться: на доске объявления в подъездах №1 и №2, также информация размещена в почтовых ящиках собственников помещений.</w:t>
      </w:r>
    </w:p>
    <w:p w:rsidR="00191FD5" w:rsidRDefault="0071575D">
      <w:pPr>
        <w:pStyle w:val="1"/>
        <w:numPr>
          <w:ilvl w:val="0"/>
          <w:numId w:val="1"/>
        </w:numPr>
        <w:tabs>
          <w:tab w:val="left" w:pos="540"/>
        </w:tabs>
      </w:pPr>
      <w:r>
        <w:t>Общее собрание собственников помещений многоквартирного дома кворум имеет. Приложениями к протоколу являются:</w:t>
      </w:r>
    </w:p>
    <w:p w:rsidR="00191FD5" w:rsidRDefault="0071575D">
      <w:pPr>
        <w:pStyle w:val="1"/>
        <w:numPr>
          <w:ilvl w:val="0"/>
          <w:numId w:val="2"/>
        </w:numPr>
        <w:tabs>
          <w:tab w:val="left" w:pos="540"/>
          <w:tab w:val="left" w:pos="544"/>
        </w:tabs>
        <w:jc w:val="both"/>
      </w:pPr>
      <w:r>
        <w:t>Сообщение о проведении общего собрания.</w:t>
      </w:r>
    </w:p>
    <w:p w:rsidR="00191FD5" w:rsidRDefault="0071575D">
      <w:pPr>
        <w:pStyle w:val="1"/>
        <w:numPr>
          <w:ilvl w:val="0"/>
          <w:numId w:val="2"/>
        </w:numPr>
        <w:tabs>
          <w:tab w:val="left" w:pos="540"/>
          <w:tab w:val="left" w:pos="544"/>
        </w:tabs>
      </w:pPr>
      <w:r>
        <w:t>Реестр собственников и голосования собственников по вопросам повестки дня собрания.</w:t>
      </w:r>
    </w:p>
    <w:p w:rsidR="00191FD5" w:rsidRDefault="0071575D">
      <w:pPr>
        <w:pStyle w:val="1"/>
        <w:numPr>
          <w:ilvl w:val="0"/>
          <w:numId w:val="2"/>
        </w:numPr>
        <w:tabs>
          <w:tab w:val="left" w:pos="540"/>
        </w:tabs>
        <w:jc w:val="both"/>
      </w:pPr>
      <w:r>
        <w:t>Письменные решения собственников: Офисное помещение ООО «Спецгеострой», кв. №№ 1, 3, 4, 5, 6, 7, 8, 9, 10, 11, 12, 13, 14, 15, 16, 17, 18, 19, 20, 21, 22, нежилые помещения (гаражи) №№ 1, 2, 3, 4, 6, 7, 8, 9.</w:t>
      </w:r>
    </w:p>
    <w:p w:rsidR="00191FD5" w:rsidRDefault="0071575D">
      <w:pPr>
        <w:pStyle w:val="11"/>
        <w:keepNext/>
        <w:keepLines/>
        <w:jc w:val="center"/>
      </w:pPr>
      <w:bookmarkStart w:id="2" w:name="bookmark3"/>
      <w:r>
        <w:t>Повестка дня общего собрания:</w:t>
      </w:r>
      <w:bookmarkEnd w:id="2"/>
    </w:p>
    <w:p w:rsidR="00191FD5" w:rsidRDefault="0071575D">
      <w:pPr>
        <w:pStyle w:val="1"/>
      </w:pPr>
      <w:r>
        <w:rPr>
          <w:b/>
          <w:bCs/>
        </w:rPr>
        <w:t xml:space="preserve">Вопрос 1. </w:t>
      </w:r>
      <w:r>
        <w:t>Утверждение Изменение Тарифа на содержание общего домового имущества. Установить тарифы на:</w:t>
      </w:r>
    </w:p>
    <w:p w:rsidR="00191FD5" w:rsidRDefault="0071575D">
      <w:pPr>
        <w:pStyle w:val="1"/>
        <w:ind w:firstLine="600"/>
        <w:jc w:val="both"/>
      </w:pPr>
      <w:r>
        <w:rPr>
          <w:u w:val="single"/>
        </w:rPr>
        <w:t>Содержание для жилых помещений и офисов - 14.83 руб./м2:</w:t>
      </w:r>
      <w:r>
        <w:t xml:space="preserve"> техническое обслуживание санитарно-технического оборудования - 3,00 руб./м2; обслуживание системы автоматического регулирований теплоснабжения и ГВС - 0,50 руб./м2; обслуживание приборов учета тепловой энергии - 1 руб./м2; содержание конструктивных элементов здания - 0,30 руб ./м2; аварийно- диспетчерское обслуживание - 1 руб./м2; санитарные работы по содержанию помещений общего пользования - 2,50 руб./м2; уборка земельного участка входящего в состав общего имущества дома - 4,60 руб./м2; управление домом - 1,93 руб./м2;</w:t>
      </w:r>
    </w:p>
    <w:p w:rsidR="00191FD5" w:rsidRDefault="0071575D">
      <w:pPr>
        <w:pStyle w:val="1"/>
        <w:ind w:firstLine="600"/>
        <w:jc w:val="both"/>
      </w:pPr>
      <w:r>
        <w:t>Содержание для нежилых помещений (гаражи) - 7,83 руб./м2: содержание конструктивных элементов здания - 0,30 руб./м2; аварийно-диспетчерское обслуживание - 1 руб./м2; уборка земельного участка входящего в состав общего имущества дома - 4,60 руб./м2; управление домом - 1,93 руб./м2.</w:t>
      </w:r>
    </w:p>
    <w:p w:rsidR="00191FD5" w:rsidRDefault="0071575D">
      <w:pPr>
        <w:pStyle w:val="1"/>
        <w:jc w:val="both"/>
      </w:pPr>
      <w:r>
        <w:rPr>
          <w:b/>
          <w:bCs/>
        </w:rPr>
        <w:t xml:space="preserve">Вопрос 2. </w:t>
      </w:r>
      <w:r>
        <w:t xml:space="preserve">Наделение </w:t>
      </w:r>
      <w:r w:rsidRPr="0071575D">
        <w:t xml:space="preserve"> </w:t>
      </w:r>
      <w:r>
        <w:t>(кв.8) полномочиями подписать от имени Собственников помещений Дома по адресу г.Томск, ул. Советская, 26, Соглашения с Управляющей Компанией об аннулировании начислений за содержание нежилых помещений (гаражей) за период с 2017г. по настоящее время.</w:t>
      </w:r>
    </w:p>
    <w:p w:rsidR="00191FD5" w:rsidRDefault="0071575D">
      <w:pPr>
        <w:pStyle w:val="1"/>
        <w:jc w:val="both"/>
      </w:pPr>
      <w:r>
        <w:rPr>
          <w:b/>
          <w:bCs/>
        </w:rPr>
        <w:t xml:space="preserve">Вопрос 3. </w:t>
      </w:r>
      <w:r>
        <w:t>Утверждение плана ремонтов на 2024г. и порядке финансирования ремонта трубопровода отопления.</w:t>
      </w:r>
    </w:p>
    <w:p w:rsidR="00191FD5" w:rsidRDefault="0071575D">
      <w:pPr>
        <w:pStyle w:val="a5"/>
        <w:ind w:left="2905"/>
      </w:pPr>
      <w:r>
        <w:t>План ремонтов на 2024г.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4259"/>
      </w:tblGrid>
      <w:tr w:rsidR="00191FD5">
        <w:trPr>
          <w:trHeight w:hRule="exact" w:val="367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1FD5" w:rsidRDefault="0071575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Виды работ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D5" w:rsidRDefault="0071575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191FD5">
        <w:trPr>
          <w:trHeight w:hRule="exact" w:val="461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1FD5" w:rsidRDefault="0071575D">
            <w:pPr>
              <w:pStyle w:val="a7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Ремонт провала и тротуарной плитки в месте провала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Провал плитки возле канализационного колодца со стороны маг. «Ярче»</w:t>
            </w:r>
          </w:p>
        </w:tc>
      </w:tr>
      <w:tr w:rsidR="00191FD5">
        <w:trPr>
          <w:trHeight w:hRule="exact" w:val="47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трубопровода отопления в цокольном этаже (замена участка трубы и запорной арматуры)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tabs>
                <w:tab w:val="left" w:pos="932"/>
                <w:tab w:val="left" w:pos="1465"/>
                <w:tab w:val="left" w:pos="3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Свищ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трубопроводе</w:t>
            </w:r>
            <w:r>
              <w:rPr>
                <w:sz w:val="20"/>
                <w:szCs w:val="20"/>
              </w:rPr>
              <w:tab/>
              <w:t>отопления,</w:t>
            </w:r>
          </w:p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негерметичность запорной арматуры.</w:t>
            </w:r>
          </w:p>
        </w:tc>
      </w:tr>
    </w:tbl>
    <w:p w:rsidR="00191FD5" w:rsidRDefault="0071575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9"/>
        <w:gridCol w:w="4259"/>
      </w:tblGrid>
      <w:tr w:rsidR="00191FD5">
        <w:trPr>
          <w:trHeight w:hRule="exact" w:val="49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Ремонт плитки на ступенях лестницы к подъездам (со стороны ул.Советской)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D5" w:rsidRDefault="0071575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раскрошившейся плитки.</w:t>
            </w:r>
          </w:p>
        </w:tc>
      </w:tr>
      <w:tr w:rsidR="00191FD5">
        <w:trPr>
          <w:trHeight w:hRule="exact" w:val="472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водосточных труб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утраченных и сломанных элементов</w:t>
            </w:r>
          </w:p>
        </w:tc>
      </w:tr>
      <w:tr w:rsidR="00191FD5">
        <w:trPr>
          <w:trHeight w:hRule="exact" w:val="299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плитки на парапете дома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утраченной плитки</w:t>
            </w:r>
          </w:p>
        </w:tc>
      </w:tr>
      <w:tr w:rsidR="00191FD5">
        <w:trPr>
          <w:trHeight w:hRule="exact" w:val="724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системы автоматической передачи данных о количестве потребляемого тепла.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D5" w:rsidRDefault="0071575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оперативного контроля исправности счетчика тепловой энергии и дистанционного снятия показаний.</w:t>
            </w:r>
          </w:p>
        </w:tc>
      </w:tr>
    </w:tbl>
    <w:p w:rsidR="00191FD5" w:rsidRDefault="00191FD5">
      <w:pPr>
        <w:spacing w:after="239" w:line="1" w:lineRule="exact"/>
      </w:pPr>
    </w:p>
    <w:p w:rsidR="00191FD5" w:rsidRDefault="0071575D">
      <w:pPr>
        <w:pStyle w:val="1"/>
        <w:spacing w:after="240"/>
        <w:jc w:val="both"/>
      </w:pPr>
      <w:r>
        <w:t>Предлагаемый порядок финансирования и ремонта трубопровода отопления в цокольном этаже Дома: Через Управляющую Компанию заключить договор на ремонт с ООО «Сантехстрой». Порядок оплаты - авансирование на закуп материалов, по окончании текущего отопительного сезона 2023-2024г. проведение ремонта и окончательный расчет.</w:t>
      </w:r>
    </w:p>
    <w:p w:rsidR="00191FD5" w:rsidRDefault="0071575D">
      <w:pPr>
        <w:pStyle w:val="1"/>
        <w:spacing w:after="500"/>
        <w:jc w:val="both"/>
      </w:pPr>
      <w:r>
        <w:rPr>
          <w:b/>
          <w:bCs/>
        </w:rPr>
        <w:t xml:space="preserve">Вопрос 4. </w:t>
      </w:r>
      <w:r>
        <w:t>Выбор председателя совета дома.</w:t>
      </w:r>
    </w:p>
    <w:p w:rsidR="00191FD5" w:rsidRDefault="0071575D">
      <w:pPr>
        <w:pStyle w:val="11"/>
        <w:keepNext/>
        <w:keepLines/>
        <w:jc w:val="center"/>
      </w:pPr>
      <w:bookmarkStart w:id="3" w:name="bookmark5"/>
      <w:r>
        <w:t>Решение собственников:</w:t>
      </w:r>
      <w:bookmarkEnd w:id="3"/>
    </w:p>
    <w:p w:rsidR="00191FD5" w:rsidRDefault="0071575D">
      <w:pPr>
        <w:pStyle w:val="1"/>
        <w:spacing w:after="240"/>
      </w:pPr>
      <w:r>
        <w:rPr>
          <w:b/>
          <w:bCs/>
        </w:rPr>
        <w:t xml:space="preserve">По вопросу № 1 </w:t>
      </w:r>
      <w:r>
        <w:t>повестки дня общего собрания собственников собственники проголосовали:</w:t>
      </w:r>
    </w:p>
    <w:p w:rsidR="00191FD5" w:rsidRDefault="0071575D">
      <w:pPr>
        <w:pStyle w:val="1"/>
        <w:pBdr>
          <w:top w:val="single" w:sz="4" w:space="0" w:color="auto"/>
          <w:bottom w:val="single" w:sz="4" w:space="0" w:color="auto"/>
        </w:pBdr>
        <w:spacing w:after="240"/>
        <w:rPr>
          <w:sz w:val="20"/>
          <w:szCs w:val="20"/>
        </w:rPr>
      </w:pPr>
      <w:r>
        <w:rPr>
          <w:sz w:val="20"/>
          <w:szCs w:val="20"/>
        </w:rPr>
        <w:t>| ЗА- 1434,6 кв.м. | ПРОТИВ-504,7 кв.м. | ВОЗДЕРЖАЛСЯ - 293,6 кв.м?</w:t>
      </w:r>
    </w:p>
    <w:p w:rsidR="00191FD5" w:rsidRDefault="0071575D">
      <w:pPr>
        <w:pStyle w:val="1"/>
      </w:pPr>
      <w:r>
        <w:rPr>
          <w:b/>
          <w:bCs/>
        </w:rPr>
        <w:t>По первому вопросу 17 чел. или 64,25 % от общего числа голосов собственников помещений многоквартирного дома собственники помещений в многоквартирном доме приняли решение:</w:t>
      </w:r>
    </w:p>
    <w:p w:rsidR="00191FD5" w:rsidRDefault="0071575D">
      <w:pPr>
        <w:pStyle w:val="1"/>
        <w:jc w:val="both"/>
      </w:pPr>
      <w:r>
        <w:t>Установить тарифы на:</w:t>
      </w:r>
    </w:p>
    <w:p w:rsidR="00191FD5" w:rsidRDefault="0071575D">
      <w:pPr>
        <w:pStyle w:val="1"/>
        <w:jc w:val="both"/>
      </w:pPr>
      <w:r>
        <w:rPr>
          <w:u w:val="single"/>
        </w:rPr>
        <w:t>- Содержание для жилых помещений и офисов - 14.83 руб ./м2:</w:t>
      </w:r>
      <w:r>
        <w:t xml:space="preserve"> техническое обслуживание санитарно-технического оборудования - 3,00 руб./м2; обслуживание системы автоматического регулирования теплоснабжения и ГВС - 0,50 руб./м2; обслуживание приборов учета тепловой энергии — 1 руб./м2; содержание конструктивных элементов здания - 0,30 руб./м2; аварийно</w:t>
      </w:r>
      <w:r>
        <w:softHyphen/>
        <w:t>диспетчерское обслуживание - 1 руб./м2; санитарные работы по содержанию помещений общего пользования - 2,50 руб./м2; уборка земельного участка входящего в состав общего имущества дома - 4,60 руб./м2; управление домом - 1,93 руб./м2;</w:t>
      </w:r>
    </w:p>
    <w:p w:rsidR="00191FD5" w:rsidRDefault="0071575D">
      <w:pPr>
        <w:pStyle w:val="1"/>
        <w:spacing w:after="240"/>
        <w:ind w:firstLine="580"/>
        <w:jc w:val="both"/>
      </w:pPr>
      <w:r>
        <w:t>Содержание для нежилых помещений (гаражи) - 7,83 руб./м2: содержание конструктивных элементов здания — 0,30 руб./м2; аварийно-диспетчерское обслуживание - 1 руб./м2; уборка земельного участка входящего в состав общего имущества дома - 4,60 руб./м2; управление домом - 1,93 руб./м2.</w:t>
      </w:r>
    </w:p>
    <w:p w:rsidR="00191FD5" w:rsidRDefault="0071575D">
      <w:pPr>
        <w:pStyle w:val="1"/>
      </w:pPr>
      <w:r>
        <w:rPr>
          <w:b/>
          <w:bCs/>
        </w:rPr>
        <w:t xml:space="preserve">По вопросу № 2 </w:t>
      </w:r>
      <w:r>
        <w:t>повестки дня общего собрания собственников собственники проголосовали:</w:t>
      </w:r>
    </w:p>
    <w:p w:rsidR="00191FD5" w:rsidRDefault="0071575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6200" distB="2540" distL="0" distR="0" simplePos="0" relativeHeight="125829378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76200</wp:posOffset>
                </wp:positionV>
                <wp:extent cx="989965" cy="1600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1FD5" w:rsidRDefault="0071575D">
                            <w:pPr>
                              <w:pStyle w:val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ЗА- 1960.7 кв.м.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8.200000000000003pt;margin-top:6.pt;width:77.950000000000003pt;height:12.6pt;z-index:-125829375;mso-wrap-distance-left:0;mso-wrap-distance-top:6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ЗА- 1960.7 кв.м.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8740" distB="0" distL="0" distR="0" simplePos="0" relativeHeight="125829380" behindDoc="0" locked="0" layoutInCell="1" allowOverlap="1">
                <wp:simplePos x="0" y="0"/>
                <wp:positionH relativeFrom="page">
                  <wp:posOffset>3073400</wp:posOffset>
                </wp:positionH>
                <wp:positionV relativeFrom="paragraph">
                  <wp:posOffset>78740</wp:posOffset>
                </wp:positionV>
                <wp:extent cx="1049020" cy="1600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1FD5" w:rsidRDefault="0071575D">
                            <w:pPr>
                              <w:pStyle w:val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ПРОТИВ - 0 кв.м.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242.pt;margin-top:6.2000000000000002pt;width:82.600000000000009pt;height:12.6pt;z-index:-125829373;mso-wrap-distance-left:0;mso-wrap-distance-top:6.20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ПРОТИВ - 0 кв.м.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8740" distB="0" distL="0" distR="0" simplePos="0" relativeHeight="125829382" behindDoc="0" locked="0" layoutInCell="1" allowOverlap="1">
                <wp:simplePos x="0" y="0"/>
                <wp:positionH relativeFrom="page">
                  <wp:posOffset>4792980</wp:posOffset>
                </wp:positionH>
                <wp:positionV relativeFrom="paragraph">
                  <wp:posOffset>78740</wp:posOffset>
                </wp:positionV>
                <wp:extent cx="1668780" cy="1600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1FD5" w:rsidRDefault="0071575D">
                            <w:pPr>
                              <w:pStyle w:val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ВОЗДЕРЖАЛСЯ - 272,0 кв.м.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377.40000000000003pt;margin-top:6.2000000000000002pt;width:131.40000000000001pt;height:12.6pt;z-index:-125829371;mso-wrap-distance-left:0;mso-wrap-distance-top:6.20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ВОЗДЕРЖАЛСЯ - 272,0 кв.м.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1FD5" w:rsidRDefault="0071575D">
      <w:pPr>
        <w:pStyle w:val="1"/>
      </w:pPr>
      <w:r>
        <w:rPr>
          <w:b/>
          <w:bCs/>
        </w:rPr>
        <w:t>По второму вопросу 22 чел. или 87,8 % от общего числа голосов от общего числа голосов собственников помещений многоквартирного дома собственники помещений в многоквартирном доме приняли решение:</w:t>
      </w:r>
    </w:p>
    <w:p w:rsidR="00191FD5" w:rsidRDefault="0071575D">
      <w:pPr>
        <w:pStyle w:val="1"/>
        <w:spacing w:after="240"/>
      </w:pPr>
      <w:r>
        <w:t>Наделить полномочиями подписать от имени Собственников помещений Дома по адресу г.Томск, ул. Советская, 26, Соглашения с Управляющей Компанией об аннулировании начислений за содержание нежилых помещений (гаражей) за период с 2017г. по настоящее время.</w:t>
      </w:r>
    </w:p>
    <w:p w:rsidR="00191FD5" w:rsidRDefault="0071575D">
      <w:pPr>
        <w:pStyle w:val="1"/>
        <w:spacing w:after="240"/>
        <w:jc w:val="both"/>
      </w:pPr>
      <w:r>
        <w:rPr>
          <w:b/>
          <w:bCs/>
        </w:rPr>
        <w:t xml:space="preserve">По вопросу № 3 </w:t>
      </w:r>
      <w:r>
        <w:t>повестки дня общего собрания собственников собственники проголосовали:</w:t>
      </w:r>
    </w:p>
    <w:p w:rsidR="00191FD5" w:rsidRDefault="0071575D">
      <w:pPr>
        <w:pStyle w:val="1"/>
        <w:pBdr>
          <w:top w:val="single" w:sz="4" w:space="0" w:color="auto"/>
          <w:bottom w:val="single" w:sz="4" w:space="0" w:color="auto"/>
        </w:pBdr>
        <w:spacing w:after="240"/>
        <w:ind w:firstLine="560"/>
        <w:rPr>
          <w:sz w:val="20"/>
          <w:szCs w:val="20"/>
        </w:rPr>
      </w:pPr>
      <w:r>
        <w:rPr>
          <w:sz w:val="20"/>
          <w:szCs w:val="20"/>
        </w:rPr>
        <w:t>ЗА-1692,8 кв.м. | ПРОТИВ - 267,9 кв.м. | ВОЗДЕРЖАЛСЯ - 272,0 кв.м.</w:t>
      </w:r>
    </w:p>
    <w:p w:rsidR="00191FD5" w:rsidRDefault="0071575D">
      <w:pPr>
        <w:pStyle w:val="1"/>
        <w:spacing w:after="240"/>
        <w:jc w:val="both"/>
      </w:pPr>
      <w:r>
        <w:rPr>
          <w:b/>
          <w:bCs/>
        </w:rPr>
        <w:t>По третьему вопросу 19 чел. или 75,8 % от общего числа голосов собственников помещений многоквартирного дома собственники помещений в многоквартирном доме приняли решение:</w:t>
      </w:r>
      <w:r>
        <w:br w:type="page"/>
      </w:r>
    </w:p>
    <w:p w:rsidR="00191FD5" w:rsidRDefault="0071575D">
      <w:pPr>
        <w:pStyle w:val="1"/>
      </w:pPr>
      <w:r>
        <w:lastRenderedPageBreak/>
        <w:t>Утвердить план ремонтов на 2024г. и предложенный порядок финансирования ремонта трубопровода отопления.</w:t>
      </w:r>
    </w:p>
    <w:p w:rsidR="00191FD5" w:rsidRDefault="0071575D">
      <w:pPr>
        <w:pStyle w:val="a5"/>
        <w:ind w:left="2902"/>
      </w:pPr>
      <w:r>
        <w:t>План ремонтов на 2024г.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9"/>
        <w:gridCol w:w="4259"/>
      </w:tblGrid>
      <w:tr w:rsidR="00191FD5">
        <w:trPr>
          <w:trHeight w:hRule="exact" w:val="367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1FD5" w:rsidRDefault="0071575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Виды работ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D5" w:rsidRDefault="0071575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191FD5">
        <w:trPr>
          <w:trHeight w:hRule="exact" w:val="468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1FD5" w:rsidRDefault="0071575D">
            <w:pPr>
              <w:pStyle w:val="a7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провала и тротуарной плитки в месте провала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Провал плитки возле канализационного колодца со стороны маг. «Ярче»</w:t>
            </w:r>
          </w:p>
        </w:tc>
      </w:tr>
      <w:tr w:rsidR="00191FD5">
        <w:trPr>
          <w:trHeight w:hRule="exact" w:val="464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трубопровода отопления в цокольном этаже (замена участка трубы и запорной арматуры)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tabs>
                <w:tab w:val="left" w:pos="932"/>
                <w:tab w:val="left" w:pos="1465"/>
                <w:tab w:val="left" w:pos="30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Свищ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трубопроводе</w:t>
            </w:r>
            <w:r>
              <w:rPr>
                <w:sz w:val="20"/>
                <w:szCs w:val="20"/>
              </w:rPr>
              <w:tab/>
              <w:t>отопления,</w:t>
            </w:r>
          </w:p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негерметичность запорной арматуры.</w:t>
            </w:r>
          </w:p>
        </w:tc>
      </w:tr>
      <w:tr w:rsidR="00191FD5">
        <w:trPr>
          <w:trHeight w:hRule="exact" w:val="475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плитки на ступенях лестницы к подъездам (со стороны ул.Советской)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D5" w:rsidRDefault="0071575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раскрошившейся плитки.</w:t>
            </w:r>
          </w:p>
        </w:tc>
      </w:tr>
      <w:tr w:rsidR="00191FD5">
        <w:trPr>
          <w:trHeight w:hRule="exact" w:val="475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водосточных труб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утраченных и сломанных элементов</w:t>
            </w:r>
          </w:p>
        </w:tc>
      </w:tr>
      <w:tr w:rsidR="00191FD5">
        <w:trPr>
          <w:trHeight w:hRule="exact" w:val="292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плитки на парапете дома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утраченной плитки</w:t>
            </w:r>
          </w:p>
        </w:tc>
      </w:tr>
      <w:tr w:rsidR="00191FD5">
        <w:trPr>
          <w:trHeight w:hRule="exact" w:val="72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D5" w:rsidRDefault="0071575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системы автоматической передачи данных о количестве потребляемого тепла.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D5" w:rsidRDefault="0071575D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оперативного контроля исправности счетчика тепловой энергии и дистанционного снятия показаний.</w:t>
            </w:r>
          </w:p>
        </w:tc>
      </w:tr>
    </w:tbl>
    <w:p w:rsidR="00191FD5" w:rsidRDefault="00191FD5">
      <w:pPr>
        <w:spacing w:after="239" w:line="1" w:lineRule="exact"/>
      </w:pPr>
    </w:p>
    <w:p w:rsidR="00191FD5" w:rsidRDefault="0071575D">
      <w:pPr>
        <w:pStyle w:val="1"/>
        <w:spacing w:after="240"/>
        <w:jc w:val="both"/>
      </w:pPr>
      <w:r>
        <w:t>Порядок финансирования и ремонта трубопровода отопления в цокольном этаже Дома: Через Управляющую Компанию заключить договор на ремонт с ООО «Сантехстрой». Порядок оплаты - авансирование на закуп материалов, по окончании текущего отопительного сезона 2023-2024г. проведение ремонта и окончательный расчет.</w:t>
      </w:r>
    </w:p>
    <w:p w:rsidR="00191FD5" w:rsidRDefault="0071575D">
      <w:pPr>
        <w:pStyle w:val="1"/>
      </w:pPr>
      <w:r>
        <w:rPr>
          <w:b/>
          <w:bCs/>
        </w:rPr>
        <w:t xml:space="preserve">По вопросу № 4 </w:t>
      </w:r>
      <w:r>
        <w:t>повестки дня общего собрания собственников: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887"/>
        <w:gridCol w:w="3600"/>
      </w:tblGrid>
      <w:tr w:rsidR="00191FD5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framePr w:w="9367" w:h="778" w:hSpace="14" w:vSpace="464" w:wrap="notBeside" w:vAnchor="text" w:hAnchor="text" w:x="15" w:y="465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- 740 кв.м. (7 чел.)</w:t>
            </w:r>
          </w:p>
        </w:tc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framePr w:w="9367" w:h="778" w:hSpace="14" w:vSpace="464" w:wrap="notBeside" w:vAnchor="text" w:hAnchor="text" w:x="15" w:y="465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 - кв.м.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framePr w:w="9367" w:h="778" w:hSpace="14" w:vSpace="464" w:wrap="notBeside" w:vAnchor="text" w:hAnchor="text" w:x="15" w:y="465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ВОЗДЕРЖАЛСЯ - кв.м.</w:t>
            </w:r>
          </w:p>
        </w:tc>
      </w:tr>
      <w:tr w:rsidR="00191FD5">
        <w:trPr>
          <w:trHeight w:hRule="exact" w:val="263"/>
        </w:trPr>
        <w:tc>
          <w:tcPr>
            <w:tcW w:w="936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framePr w:w="9367" w:h="778" w:hSpace="14" w:vSpace="464" w:wrap="notBeside" w:vAnchor="text" w:hAnchor="text" w:x="15" w:y="465"/>
            </w:pPr>
            <w:r>
              <w:rPr>
                <w:b/>
                <w:bCs/>
              </w:rPr>
              <w:t xml:space="preserve">2. </w:t>
            </w:r>
          </w:p>
        </w:tc>
      </w:tr>
      <w:tr w:rsidR="00191FD5">
        <w:trPr>
          <w:trHeight w:hRule="exact" w:val="25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framePr w:w="9367" w:h="778" w:hSpace="14" w:vSpace="464" w:wrap="notBeside" w:vAnchor="text" w:hAnchor="text" w:x="15" w:y="465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ЗА- 118,4 кв.м. (2чел.)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framePr w:w="9367" w:h="778" w:hSpace="14" w:vSpace="464" w:wrap="notBeside" w:vAnchor="text" w:hAnchor="text" w:x="15" w:y="465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 - кв.м.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1FD5" w:rsidRDefault="0071575D">
            <w:pPr>
              <w:pStyle w:val="a7"/>
              <w:framePr w:w="9367" w:h="778" w:hSpace="14" w:vSpace="464" w:wrap="notBeside" w:vAnchor="text" w:hAnchor="text" w:x="15" w:y="465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ВОЗДЕРЖАЛСЯ - кв.м.</w:t>
            </w:r>
          </w:p>
        </w:tc>
      </w:tr>
    </w:tbl>
    <w:p w:rsidR="00191FD5" w:rsidRDefault="0071575D">
      <w:pPr>
        <w:pStyle w:val="a5"/>
        <w:framePr w:w="2786" w:h="284" w:hSpace="7334" w:wrap="notBeside" w:vAnchor="text" w:hAnchor="text" w:y="1"/>
      </w:pPr>
      <w:r>
        <w:rPr>
          <w:b/>
          <w:bCs/>
          <w:u w:val="none"/>
        </w:rPr>
        <w:t>Предложенные кандидаты:</w:t>
      </w:r>
    </w:p>
    <w:p w:rsidR="00191FD5" w:rsidRDefault="0071575D">
      <w:pPr>
        <w:pStyle w:val="a5"/>
        <w:framePr w:w="3820" w:h="295" w:hSpace="6300" w:wrap="notBeside" w:vAnchor="text" w:hAnchor="text" w:x="11" w:y="227"/>
      </w:pPr>
      <w:r>
        <w:rPr>
          <w:b/>
          <w:bCs/>
        </w:rPr>
        <w:t xml:space="preserve">1 </w:t>
      </w:r>
    </w:p>
    <w:p w:rsidR="00191FD5" w:rsidRDefault="00191FD5">
      <w:pPr>
        <w:spacing w:line="1" w:lineRule="exact"/>
      </w:pPr>
    </w:p>
    <w:p w:rsidR="00191FD5" w:rsidRDefault="0071575D">
      <w:pPr>
        <w:pStyle w:val="1"/>
        <w:spacing w:after="800"/>
      </w:pPr>
      <w:r>
        <w:rPr>
          <w:b/>
          <w:bCs/>
        </w:rPr>
        <w:t>Ни один из предложенных кандидатов не набрал необходимого числа голосов. Решение не принято.</w:t>
      </w:r>
    </w:p>
    <w:p w:rsidR="00191FD5" w:rsidRDefault="0071575D">
      <w:pPr>
        <w:pStyle w:val="1"/>
        <w:spacing w:after="240"/>
        <w:jc w:val="both"/>
      </w:pPr>
      <w:r>
        <w:rPr>
          <w:b/>
          <w:bCs/>
        </w:rPr>
        <w:t>Подписи:</w:t>
      </w:r>
    </w:p>
    <w:p w:rsidR="00191FD5" w:rsidRDefault="0071575D">
      <w:pPr>
        <w:pStyle w:val="1"/>
        <w:spacing w:after="240"/>
      </w:pPr>
      <w:r>
        <w:rPr>
          <w:b/>
          <w:bCs/>
        </w:rPr>
        <w:t>Инициатор собрания (кв. 8) /</w:t>
      </w:r>
    </w:p>
    <w:sectPr w:rsidR="00191FD5">
      <w:pgSz w:w="11900" w:h="16840"/>
      <w:pgMar w:top="826" w:right="335" w:bottom="1058" w:left="1445" w:header="398" w:footer="6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6D" w:rsidRDefault="0071575D">
      <w:r>
        <w:separator/>
      </w:r>
    </w:p>
  </w:endnote>
  <w:endnote w:type="continuationSeparator" w:id="0">
    <w:p w:rsidR="0090646D" w:rsidRDefault="0071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D5" w:rsidRDefault="00191FD5"/>
  </w:footnote>
  <w:footnote w:type="continuationSeparator" w:id="0">
    <w:p w:rsidR="00191FD5" w:rsidRDefault="00191F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695"/>
    <w:multiLevelType w:val="multilevel"/>
    <w:tmpl w:val="3E90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726F49"/>
    <w:multiLevelType w:val="multilevel"/>
    <w:tmpl w:val="147AD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5"/>
    <w:rsid w:val="00191FD5"/>
    <w:rsid w:val="0071575D"/>
    <w:rsid w:val="0090646D"/>
    <w:rsid w:val="00B8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EFD7-26E1-4465-BB48-3B3184CB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1194</Words>
  <Characters>6808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Столяревская Евгения Сергеевна</dc:creator>
  <cp:lastModifiedBy>Богуля Светлана Александровна</cp:lastModifiedBy>
  <cp:revision>2</cp:revision>
  <dcterms:created xsi:type="dcterms:W3CDTF">2024-03-07T03:10:00Z</dcterms:created>
  <dcterms:modified xsi:type="dcterms:W3CDTF">2024-03-07T03:10:00Z</dcterms:modified>
</cp:coreProperties>
</file>