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C1" w:rsidRDefault="006C64C1">
      <w:pPr>
        <w:spacing w:line="119" w:lineRule="exact"/>
        <w:rPr>
          <w:sz w:val="10"/>
          <w:szCs w:val="10"/>
        </w:rPr>
      </w:pPr>
      <w:bookmarkStart w:id="0" w:name="_GoBack"/>
      <w:bookmarkEnd w:id="0"/>
    </w:p>
    <w:p w:rsidR="006C64C1" w:rsidRDefault="006C64C1">
      <w:pPr>
        <w:spacing w:line="1" w:lineRule="exact"/>
        <w:sectPr w:rsidR="006C64C1">
          <w:pgSz w:w="11900" w:h="16840"/>
          <w:pgMar w:top="791" w:right="530" w:bottom="1129" w:left="1345" w:header="0" w:footer="3" w:gutter="0"/>
          <w:pgNumType w:start="1"/>
          <w:cols w:space="720"/>
          <w:noEndnote/>
          <w:docGrid w:linePitch="360"/>
        </w:sectPr>
      </w:pPr>
    </w:p>
    <w:p w:rsidR="006C64C1" w:rsidRDefault="0077433B">
      <w:pPr>
        <w:pStyle w:val="11"/>
        <w:jc w:val="center"/>
      </w:pPr>
      <w:r>
        <w:rPr>
          <w:b/>
          <w:bCs/>
        </w:rPr>
        <w:t>Протокол № 1</w:t>
      </w:r>
    </w:p>
    <w:p w:rsidR="006C64C1" w:rsidRDefault="0077433B">
      <w:pPr>
        <w:pStyle w:val="11"/>
        <w:spacing w:after="240"/>
        <w:jc w:val="center"/>
      </w:pPr>
      <w:r>
        <w:rPr>
          <w:b/>
          <w:bCs/>
        </w:rPr>
        <w:t>(решения общего собрания собственников помещений многоквартирного дома, расположенного</w:t>
      </w:r>
      <w:r>
        <w:rPr>
          <w:b/>
          <w:bCs/>
        </w:rPr>
        <w:br/>
        <w:t>по адресу: г. Томск, ул. Красноармейская, д. 92/1)</w:t>
      </w:r>
    </w:p>
    <w:p w:rsidR="006C64C1" w:rsidRDefault="0077433B">
      <w:pPr>
        <w:pStyle w:val="22"/>
        <w:keepNext/>
        <w:keepLines/>
        <w:tabs>
          <w:tab w:val="left" w:pos="8107"/>
        </w:tabs>
        <w:jc w:val="both"/>
      </w:pPr>
      <w:bookmarkStart w:id="1" w:name="bookmark2"/>
      <w:r>
        <w:t>Г. Томск</w:t>
      </w:r>
      <w:r>
        <w:tab/>
        <w:t>«04» марта 2024 г.</w:t>
      </w:r>
      <w:bookmarkEnd w:id="1"/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jc w:val="both"/>
      </w:pPr>
      <w:r>
        <w:t>Инициатор проведения общего собрания: АО «МКС-Томск» ИНН 7017276320.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jc w:val="both"/>
      </w:pPr>
      <w:r>
        <w:t>Форма проведения собрания - внеочередное очно-заочное голосование.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ind w:left="360" w:hanging="360"/>
        <w:jc w:val="both"/>
      </w:pPr>
      <w:r>
        <w:t>Место и период проведения собрания с «06» февраля 2024 г. по «29» февраля 2024 г. Собрание собственников в форме совместного присутствия проведено «06» февраля 2024 г. в 18 час. 30 мин. во дворе около второго подъезда дома. Дата окончания приема решений собственников, по вопросам, поставленным на голосование: 29 февраля 2024 г.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ind w:left="360" w:hanging="360"/>
        <w:jc w:val="both"/>
      </w:pPr>
      <w:r>
        <w:t xml:space="preserve">Место и адрес, куда должны передаваться письменные решения собственников по вопросам, поставленным на голосование: почтовый ящик АО «МКС-Томск» на первом этаже многоквартирного дома: г. Томск, ул. </w:t>
      </w:r>
      <w:r w:rsidR="0015719E">
        <w:t>Красноармейская, д. 92/1</w:t>
      </w:r>
      <w:r>
        <w:t>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ind w:left="360" w:hanging="360"/>
        <w:jc w:val="both"/>
      </w:pPr>
      <w:r>
        <w:t>Общий объем площади, которым обладают собственники жилых и нежилых помещений в многоквартирном доме по адресу: г. Томск, ул. Красноармейская, д. 92/1, равен 2477,5 кв.м. (100%). Общая площадь жилых помещений 1845,3 кв.м., нежилых помещений 632,2 кв.м. В общем собрании приняли участие собственники в количестве - 21 человек, обладающие 1589,5 кв.м., что составляет 64,15% голосов.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ind w:left="360" w:hanging="360"/>
        <w:jc w:val="both"/>
      </w:pPr>
      <w:r>
        <w:t>С информацией и материалами, представленными на собрании, место и адрес, где с ними можно ознакомиться: г. Томск, ул. Котовского, 19, оф. 228 - АО «МКС-Томск».</w:t>
      </w:r>
    </w:p>
    <w:p w:rsidR="006C64C1" w:rsidRDefault="0077433B">
      <w:pPr>
        <w:pStyle w:val="11"/>
        <w:numPr>
          <w:ilvl w:val="0"/>
          <w:numId w:val="1"/>
        </w:numPr>
        <w:tabs>
          <w:tab w:val="left" w:pos="342"/>
        </w:tabs>
        <w:jc w:val="both"/>
      </w:pPr>
      <w:r>
        <w:t>Общее собрание собственников помещений многоквартирного дома, кворум имеет.</w:t>
      </w:r>
    </w:p>
    <w:p w:rsidR="006C64C1" w:rsidRDefault="0077433B">
      <w:pPr>
        <w:pStyle w:val="11"/>
        <w:ind w:firstLine="360"/>
        <w:jc w:val="both"/>
      </w:pPr>
      <w:r>
        <w:t>Приложениями к протоколу являются:</w:t>
      </w:r>
    </w:p>
    <w:p w:rsidR="006C64C1" w:rsidRDefault="0077433B">
      <w:pPr>
        <w:pStyle w:val="11"/>
        <w:numPr>
          <w:ilvl w:val="0"/>
          <w:numId w:val="2"/>
        </w:numPr>
        <w:tabs>
          <w:tab w:val="left" w:pos="698"/>
        </w:tabs>
        <w:ind w:firstLine="360"/>
        <w:jc w:val="both"/>
      </w:pPr>
      <w:r>
        <w:t>Сообщение о проведении общего собрания.</w:t>
      </w:r>
    </w:p>
    <w:p w:rsidR="006C64C1" w:rsidRDefault="0077433B">
      <w:pPr>
        <w:pStyle w:val="11"/>
        <w:numPr>
          <w:ilvl w:val="0"/>
          <w:numId w:val="2"/>
        </w:numPr>
        <w:tabs>
          <w:tab w:val="left" w:pos="698"/>
        </w:tabs>
        <w:ind w:firstLine="360"/>
        <w:jc w:val="both"/>
      </w:pPr>
      <w:r>
        <w:t>Реестр собственников и голосования собственников по вопросам повестки дня собрания.</w:t>
      </w:r>
    </w:p>
    <w:p w:rsidR="006C64C1" w:rsidRDefault="0077433B">
      <w:pPr>
        <w:pStyle w:val="11"/>
        <w:numPr>
          <w:ilvl w:val="0"/>
          <w:numId w:val="2"/>
        </w:numPr>
        <w:tabs>
          <w:tab w:val="left" w:pos="698"/>
        </w:tabs>
        <w:ind w:firstLine="360"/>
        <w:jc w:val="both"/>
      </w:pPr>
      <w:r>
        <w:t>Письменные решения собственников кв. №№:</w:t>
      </w:r>
    </w:p>
    <w:p w:rsidR="006C64C1" w:rsidRDefault="0077433B">
      <w:pPr>
        <w:pStyle w:val="11"/>
        <w:spacing w:after="480"/>
        <w:ind w:left="720" w:firstLine="20"/>
        <w:jc w:val="both"/>
      </w:pPr>
      <w:r>
        <w:t>4, 5, 6, 8, 8, 9, 11, 11, 13, 13, 14, 15, 18, 19, 19, 20, 21, 22, н/п118,3 кв.м., н/п 264,1 кв.м., н/п 92,8 кв.м.</w:t>
      </w:r>
    </w:p>
    <w:p w:rsidR="006C64C1" w:rsidRDefault="0077433B">
      <w:pPr>
        <w:pStyle w:val="22"/>
        <w:keepNext/>
        <w:keepLines/>
        <w:jc w:val="center"/>
      </w:pPr>
      <w:bookmarkStart w:id="2" w:name="bookmark4"/>
      <w:r>
        <w:t>Повестка дня общего собрания:</w:t>
      </w:r>
      <w:bookmarkEnd w:id="2"/>
    </w:p>
    <w:p w:rsidR="006C64C1" w:rsidRDefault="0077433B">
      <w:pPr>
        <w:pStyle w:val="11"/>
        <w:ind w:firstLine="580"/>
        <w:jc w:val="both"/>
      </w:pPr>
      <w:r>
        <w:rPr>
          <w:b/>
          <w:bCs/>
        </w:rPr>
        <w:t xml:space="preserve">Вопрос 1. </w:t>
      </w:r>
      <w:r>
        <w:t>Выбрать членов счетной комиссии общего собрания собственников: кв. 19,  кв. 21.</w:t>
      </w:r>
    </w:p>
    <w:p w:rsidR="006C64C1" w:rsidRDefault="0077433B">
      <w:pPr>
        <w:pStyle w:val="11"/>
        <w:ind w:firstLine="580"/>
        <w:jc w:val="both"/>
      </w:pPr>
      <w:r>
        <w:rPr>
          <w:b/>
          <w:bCs/>
        </w:rPr>
        <w:t xml:space="preserve">Вопрос 2. </w:t>
      </w:r>
      <w:r>
        <w:t>Утвердить ежемесячный размер платы за содержание и технические обслуживание общего имущества многоквартирного дома - 16,58 руб./кв.м., в том числе: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9"/>
        </w:tabs>
        <w:jc w:val="both"/>
      </w:pPr>
      <w:r>
        <w:t>техническое обслуживание санитарно-технического оборудования - 2,50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6"/>
        </w:tabs>
        <w:jc w:val="both"/>
      </w:pPr>
      <w:r>
        <w:t>обслуживание системы автоматического регулирования теплоснабжения и ГВС - 0,55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2"/>
        </w:tabs>
        <w:jc w:val="both"/>
      </w:pPr>
      <w:r>
        <w:t>техническое обслуживание электротехнического оборудования - 0,87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2"/>
        </w:tabs>
        <w:jc w:val="both"/>
      </w:pPr>
      <w:r>
        <w:t>обслуживание приборов учета тепловой энергии - 1,00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6"/>
        </w:tabs>
        <w:jc w:val="both"/>
      </w:pPr>
      <w:r>
        <w:t>содержание конструктивных элементов здания - 1,50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6"/>
        </w:tabs>
        <w:jc w:val="both"/>
      </w:pPr>
      <w:r>
        <w:t>аварийно-диспетчерское обслуживание - 1,50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9"/>
        </w:tabs>
        <w:jc w:val="both"/>
      </w:pPr>
      <w:r>
        <w:t>санитарные работы по содержанию мест общего пользования - 3,00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6"/>
        </w:tabs>
        <w:jc w:val="both"/>
      </w:pPr>
      <w:r>
        <w:t>уборка земельного участка, в том числе механическая уборка и вывоз снега по мере необходимости - 3,50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6"/>
        </w:tabs>
        <w:jc w:val="both"/>
      </w:pPr>
      <w:r>
        <w:t>управление (прочее) - 2,16 руб./кв.м.</w:t>
      </w:r>
    </w:p>
    <w:p w:rsidR="006C64C1" w:rsidRDefault="0077433B">
      <w:pPr>
        <w:pStyle w:val="11"/>
        <w:spacing w:line="266" w:lineRule="auto"/>
        <w:ind w:firstLine="580"/>
        <w:jc w:val="both"/>
      </w:pPr>
      <w:r>
        <w:rPr>
          <w:b/>
          <w:bCs/>
        </w:rPr>
        <w:t xml:space="preserve">Вопрос 3. </w:t>
      </w:r>
      <w:r>
        <w:t>Утвердить ежемесячный размер платы на текущий ремонт общего имущества - 4,0 руб./кв.м.</w:t>
      </w:r>
    </w:p>
    <w:p w:rsidR="006C64C1" w:rsidRDefault="0077433B">
      <w:pPr>
        <w:pStyle w:val="11"/>
        <w:spacing w:after="240"/>
        <w:ind w:firstLine="580"/>
        <w:jc w:val="both"/>
      </w:pPr>
      <w:r>
        <w:rPr>
          <w:b/>
          <w:bCs/>
        </w:rPr>
        <w:t xml:space="preserve">Вопрос 4. </w:t>
      </w:r>
      <w:r>
        <w:t>Определить необходимость установки системы наружного видеонаблюдения, включающую себя 3 камеры по периметру дома. Поручить АО «МКС-Томск» заключить договор на приобретение и установку системы видеонаблюдения на сумму 107 780 рублей. Включить в состав общего имущества установленную систему наружного видеонаблюдения. Определить порядок возмещения собственниками затрат АО «МКС-Томск» за систему видеонаблюдения - единовременный платеж в размере 43,50 руб./кв.м. Поручить АО «МКС-Томск» заключить договор на обслуживание видеонаблюдения, определив размер платы для собственников - 150 руб./помещения ежемесячно.</w:t>
      </w:r>
    </w:p>
    <w:p w:rsidR="006C64C1" w:rsidRDefault="0077433B">
      <w:pPr>
        <w:spacing w:after="1254" w:line="1" w:lineRule="exact"/>
      </w:pPr>
      <w:r>
        <w:br w:type="page"/>
      </w:r>
    </w:p>
    <w:p w:rsidR="006C64C1" w:rsidRDefault="0077433B">
      <w:pPr>
        <w:pStyle w:val="11"/>
        <w:spacing w:after="240"/>
        <w:jc w:val="center"/>
      </w:pPr>
      <w:r>
        <w:rPr>
          <w:b/>
          <w:bCs/>
        </w:rPr>
        <w:lastRenderedPageBreak/>
        <w:t>Решение собственников:</w:t>
      </w:r>
    </w:p>
    <w:p w:rsidR="006C64C1" w:rsidRDefault="0077433B">
      <w:pPr>
        <w:pStyle w:val="11"/>
      </w:pPr>
      <w:r>
        <w:rPr>
          <w:noProof/>
          <w:lang w:bidi="ar-SA"/>
        </w:rPr>
        <mc:AlternateContent>
          <mc:Choice Requires="wps">
            <w:drawing>
              <wp:anchor distT="60960" distB="0" distL="114300" distR="4576445" simplePos="0" relativeHeight="125829378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margin">
                  <wp:posOffset>644525</wp:posOffset>
                </wp:positionV>
                <wp:extent cx="1090295" cy="1854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4C1" w:rsidRDefault="0077433B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u w:val="none"/>
                              </w:rPr>
                              <w:t>| ЗА - 1210,6 кв.м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7.4pt;margin-top:50.75pt;width:85.85pt;height:14.6pt;z-index:125829378;visibility:visible;mso-wrap-style:none;mso-wrap-distance-left:9pt;mso-wrap-distance-top:4.8pt;mso-wrap-distance-right:360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" filled="f" stroked="f">
                <v:textbox inset="0,0,0,0">
                  <w:txbxContent>
                    <w:p w:rsidR="006C64C1" w:rsidRDefault="0077433B">
                      <w:pPr>
                        <w:pStyle w:val="20"/>
                        <w:spacing w:after="0"/>
                      </w:pPr>
                      <w:r>
                        <w:rPr>
                          <w:u w:val="none"/>
                        </w:rPr>
                        <w:t>| ЗА - 1210,6 кв.м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085" distB="9525" distL="2272030" distR="2153285" simplePos="0" relativeHeight="125829380" behindDoc="0" locked="0" layoutInCell="1" allowOverlap="1">
                <wp:simplePos x="0" y="0"/>
                <wp:positionH relativeFrom="page">
                  <wp:posOffset>3013710</wp:posOffset>
                </wp:positionH>
                <wp:positionV relativeFrom="margin">
                  <wp:posOffset>628650</wp:posOffset>
                </wp:positionV>
                <wp:extent cx="1355725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4C1" w:rsidRDefault="0077433B">
                            <w:pPr>
                              <w:pStyle w:val="20"/>
                              <w:spacing w:after="0"/>
                              <w:jc w:val="center"/>
                            </w:pPr>
                            <w:r>
                              <w:rPr>
                                <w:u w:val="none"/>
                              </w:rPr>
                              <w:t>| ПРОТИВ-286,9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37.3pt;margin-top:49.5pt;width:106.75pt;height:15.1pt;z-index:125829380;visibility:visible;mso-wrap-style:none;mso-wrap-distance-left:178.9pt;mso-wrap-distance-top:3.55pt;mso-wrap-distance-right:169.55pt;mso-wrap-distance-bottom: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" filled="f" stroked="f">
                <v:textbox inset="0,0,0,0">
                  <w:txbxContent>
                    <w:p w:rsidR="006C64C1" w:rsidRDefault="0077433B">
                      <w:pPr>
                        <w:pStyle w:val="20"/>
                        <w:spacing w:after="0"/>
                        <w:jc w:val="center"/>
                      </w:pPr>
                      <w:r>
                        <w:rPr>
                          <w:u w:val="none"/>
                        </w:rPr>
                        <w:t>| ПРОТИВ-286,9 кв.м.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" distB="27940" distL="4077970" distR="114300" simplePos="0" relativeHeight="125829382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margin">
                  <wp:posOffset>621665</wp:posOffset>
                </wp:positionV>
                <wp:extent cx="1588770" cy="1803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4C1" w:rsidRDefault="0077433B">
                            <w:pPr>
                              <w:pStyle w:val="20"/>
                              <w:spacing w:after="0"/>
                              <w:jc w:val="right"/>
                            </w:pPr>
                            <w:r>
                              <w:rPr>
                                <w:u w:val="none"/>
                              </w:rPr>
                              <w:t>| ВОЗДЕРЖАЛСЯ-92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79.5pt;margin-top:48.95pt;width:125.1pt;height:14.2pt;z-index:125829382;visibility:visible;mso-wrap-style:none;mso-wrap-distance-left:321.1pt;mso-wrap-distance-top:3pt;mso-wrap-distance-right:9pt;mso-wrap-distance-bottom:2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" filled="f" stroked="f">
                <v:textbox inset="0,0,0,0">
                  <w:txbxContent>
                    <w:p w:rsidR="006C64C1" w:rsidRDefault="0077433B">
                      <w:pPr>
                        <w:pStyle w:val="20"/>
                        <w:spacing w:after="0"/>
                        <w:jc w:val="right"/>
                      </w:pPr>
                      <w:r>
                        <w:rPr>
                          <w:u w:val="none"/>
                        </w:rPr>
                        <w:t>| ВОЗДЕРЖАЛСЯ-92 кв.м.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 xml:space="preserve">По вопросу № 1 </w:t>
      </w:r>
      <w:r>
        <w:t>повестки дня общего собрания собственников собственники проголосовали: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>По первому вопросу большинством (76,16%) голосов от общего числа голосов собственников помещений многоквартирного дома принявших участие в общем собрании собственники помещений в многоквартирном доме приняли решение выбрать членов счетной комиссии общего собрания собственников: кв. 19, кв. 21.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 xml:space="preserve">По вопросу № 2 </w:t>
      </w:r>
      <w:r>
        <w:t>повестки дня общего собрания собственников собственники проголосовали:</w:t>
      </w:r>
    </w:p>
    <w:p w:rsidR="006C64C1" w:rsidRDefault="0077433B">
      <w:pPr>
        <w:pStyle w:val="20"/>
        <w:spacing w:after="240"/>
      </w:pPr>
      <w:r>
        <w:t>| ЗА- 1247,8 кв.м. | ПРОТИВ - 118,3 кв.м. | ВОЗДЕРЖАЛСЯ - 156,8 кв.м. | НЕ УЧТЕНО - 66,6 кв.м. |</w:t>
      </w:r>
    </w:p>
    <w:p w:rsidR="006C64C1" w:rsidRDefault="0077433B">
      <w:pPr>
        <w:pStyle w:val="11"/>
      </w:pPr>
      <w:r>
        <w:rPr>
          <w:b/>
          <w:bCs/>
        </w:rPr>
        <w:t>По второму большинством (78,50%) голосов от общего числа голосов собственников принявших участие в общем собрании собственники помещений в многоквартирном доме приняли решение: утвердить ежемесячный размер платы за содержание и технические обслуживание общего имущества многоквартирного дома - 16,58 руб./кв.м., в том числе: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4"/>
        </w:tabs>
      </w:pPr>
      <w:r>
        <w:rPr>
          <w:b/>
          <w:bCs/>
        </w:rPr>
        <w:t>техническое обслуживание санитарно-технического оборудования - 2,50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обслуживание системы автоматического регулирования теплоснабжения и ГВС - 0,55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техническое обслуживание электротехнического оборудования - 0,87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обслуживание приборов учета тепловой энергии - 1,00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содержание конструктивных элементов здания - 1,50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аварийно-диспетчерское обслуживание - 1,50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санитарные работы по содержанию мест общего пользования - 3,00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jc w:val="both"/>
      </w:pPr>
      <w:r>
        <w:rPr>
          <w:b/>
          <w:bCs/>
        </w:rPr>
        <w:t>уборка земельного участка, в том числе механическая уборка и вывоз снега по мере необходимости - 3,50 руб./кв.м.</w:t>
      </w:r>
    </w:p>
    <w:p w:rsidR="006C64C1" w:rsidRDefault="0077433B">
      <w:pPr>
        <w:pStyle w:val="11"/>
        <w:numPr>
          <w:ilvl w:val="0"/>
          <w:numId w:val="3"/>
        </w:numPr>
        <w:tabs>
          <w:tab w:val="left" w:pos="237"/>
        </w:tabs>
        <w:spacing w:after="240"/>
        <w:jc w:val="both"/>
      </w:pPr>
      <w:r>
        <w:rPr>
          <w:b/>
          <w:bCs/>
        </w:rPr>
        <w:t>управление (прочее) -2,16 руб./кв.м.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 xml:space="preserve">По вопросу № 3 </w:t>
      </w:r>
      <w:r>
        <w:t>повестки дня общего собрания собственников собственники проголосовали:</w:t>
      </w:r>
    </w:p>
    <w:p w:rsidR="006C64C1" w:rsidRDefault="0077433B">
      <w:pPr>
        <w:pStyle w:val="20"/>
        <w:pBdr>
          <w:top w:val="single" w:sz="4" w:space="0" w:color="auto"/>
          <w:bottom w:val="single" w:sz="4" w:space="0" w:color="auto"/>
        </w:pBdr>
        <w:tabs>
          <w:tab w:val="left" w:pos="3400"/>
        </w:tabs>
        <w:spacing w:after="240"/>
        <w:jc w:val="both"/>
      </w:pPr>
      <w:r>
        <w:rPr>
          <w:u w:val="none"/>
        </w:rPr>
        <w:t>| ЗА- 1053,8 кв.м.</w:t>
      </w:r>
      <w:r>
        <w:rPr>
          <w:u w:val="none"/>
        </w:rPr>
        <w:tab/>
        <w:t>| ПРОТИВ-237,4 кв.м. | ВОЗДЕРЖАЛСЯ - 298,3 кв.м.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>По третьему вопросу большинством (66,29%) голосов от общего числа голосов собственников принявших участие в общем собрании собственники помещений в многоквартирном доме приняли решение утвердить ежемесячный размер платы на текущий ремонт общего имущества - 4,0 руб./кв.м.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 xml:space="preserve">По вопросу № 4 </w:t>
      </w:r>
      <w:r>
        <w:t>повестки дня общего собрания собственников собственники проголосовали:</w:t>
      </w:r>
    </w:p>
    <w:p w:rsidR="006C64C1" w:rsidRDefault="0077433B">
      <w:pPr>
        <w:pStyle w:val="20"/>
        <w:tabs>
          <w:tab w:val="left" w:pos="3400"/>
          <w:tab w:val="left" w:pos="9925"/>
        </w:tabs>
        <w:spacing w:after="240"/>
        <w:jc w:val="both"/>
      </w:pPr>
      <w:r>
        <w:t>| ЗА- 987,2 кв.м,</w:t>
      </w:r>
      <w:r>
        <w:tab/>
        <w:t>| ПРОТИВ - 487,6 кв.м. | ВОЗДЕРЖАЛСЯ - 114,7 кв.м.</w:t>
      </w:r>
      <w:r>
        <w:tab/>
        <w:t>|</w:t>
      </w:r>
    </w:p>
    <w:p w:rsidR="006C64C1" w:rsidRDefault="0077433B">
      <w:pPr>
        <w:pStyle w:val="11"/>
        <w:spacing w:after="240"/>
        <w:jc w:val="both"/>
      </w:pPr>
      <w:r>
        <w:rPr>
          <w:b/>
          <w:bCs/>
        </w:rPr>
        <w:t xml:space="preserve">По четвертому вопросу большинством (62,10%) голосов от общего числа голосов собственников принявших участие в общем собрании собственники помещений в многоквартирном доме приняли решение </w:t>
      </w:r>
      <w:r>
        <w:t>установить систему наружного видеонаблюдения, включающую себя 3 камеры по периметру дома. Поручить АО «МКС-Томск» заключить договор на приобретение и установку системы видеонаблюдения на сумму 107 780 рублей. Включить в состав общего имущества установленную систему наружного видеонаблюдения. Определить порядок возмещения собственниками затрат АО «МКС-Томск» за систему видеонаблюдения - единовременный платеж в размере 43,50 руб./кв.м. Поручить АО «МКС-Томск» заключить договор на обслуживание видеонаблюдения, определив размер платы для собственников - 150 руб./помещения ежемесячно.</w:t>
      </w:r>
    </w:p>
    <w:p w:rsidR="006C64C1" w:rsidRDefault="0077433B">
      <w:pPr>
        <w:pStyle w:val="11"/>
        <w:spacing w:after="240"/>
        <w:ind w:firstLine="580"/>
        <w:jc w:val="both"/>
      </w:pPr>
      <w:r>
        <w:rPr>
          <w:b/>
          <w:bCs/>
        </w:rPr>
        <w:t>Подписи членов счетной комиссии общего собрания:</w:t>
      </w:r>
    </w:p>
    <w:sectPr w:rsidR="006C64C1">
      <w:type w:val="continuous"/>
      <w:pgSz w:w="11900" w:h="16840"/>
      <w:pgMar w:top="791" w:right="530" w:bottom="1129" w:left="1345" w:header="363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B2" w:rsidRDefault="0077433B">
      <w:r>
        <w:separator/>
      </w:r>
    </w:p>
  </w:endnote>
  <w:endnote w:type="continuationSeparator" w:id="0">
    <w:p w:rsidR="000F5CB2" w:rsidRDefault="007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C1" w:rsidRDefault="006C64C1"/>
  </w:footnote>
  <w:footnote w:type="continuationSeparator" w:id="0">
    <w:p w:rsidR="006C64C1" w:rsidRDefault="006C6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9F"/>
    <w:multiLevelType w:val="multilevel"/>
    <w:tmpl w:val="4F78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2393E"/>
    <w:multiLevelType w:val="multilevel"/>
    <w:tmpl w:val="6F548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24625"/>
    <w:multiLevelType w:val="multilevel"/>
    <w:tmpl w:val="58D8B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1"/>
    <w:rsid w:val="000F5CB2"/>
    <w:rsid w:val="0015719E"/>
    <w:rsid w:val="004D570F"/>
    <w:rsid w:val="006C64C1"/>
    <w:rsid w:val="007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726E0-1485-4DA4-BF3A-826F92D0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52A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jc w:val="right"/>
      <w:outlineLvl w:val="0"/>
    </w:pPr>
    <w:rPr>
      <w:rFonts w:ascii="Times New Roman" w:eastAsia="Times New Roman" w:hAnsi="Times New Roman" w:cs="Times New Roman"/>
      <w:color w:val="2152A8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Богуля Светлана Александровна</cp:lastModifiedBy>
  <cp:revision>2</cp:revision>
  <dcterms:created xsi:type="dcterms:W3CDTF">2024-03-12T09:19:00Z</dcterms:created>
  <dcterms:modified xsi:type="dcterms:W3CDTF">2024-03-12T09:19:00Z</dcterms:modified>
</cp:coreProperties>
</file>